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B2A98" w14:textId="59CCC761" w:rsidR="00D269EC" w:rsidRPr="00D269EC" w:rsidRDefault="00D269EC" w:rsidP="00D269EC">
      <w:pPr>
        <w:rPr>
          <w:kern w:val="0"/>
          <w:sz w:val="28"/>
          <w:szCs w:val="28"/>
          <w:u w:val="single"/>
          <w14:ligatures w14:val="none"/>
        </w:rPr>
      </w:pPr>
      <w:r w:rsidRPr="00D269EC">
        <w:rPr>
          <w:kern w:val="0"/>
          <w:sz w:val="28"/>
          <w:szCs w:val="28"/>
          <w:u w:val="single"/>
          <w14:ligatures w14:val="none"/>
        </w:rPr>
        <w:t>Survey results</w:t>
      </w:r>
    </w:p>
    <w:p w14:paraId="0DC8A332" w14:textId="77777777" w:rsidR="00D269EC" w:rsidRDefault="00D269EC" w:rsidP="00D269EC">
      <w:pPr>
        <w:rPr>
          <w:kern w:val="0"/>
          <w14:ligatures w14:val="none"/>
        </w:rPr>
      </w:pPr>
    </w:p>
    <w:p w14:paraId="2B7F2F43" w14:textId="380E0AFF" w:rsidR="00D269EC" w:rsidRPr="00D269EC" w:rsidRDefault="00D269EC" w:rsidP="00D269EC">
      <w:pPr>
        <w:rPr>
          <w:kern w:val="0"/>
          <w14:ligatures w14:val="none"/>
        </w:rPr>
      </w:pPr>
      <w:r w:rsidRPr="00D269EC">
        <w:rPr>
          <w:kern w:val="0"/>
          <w14:ligatures w14:val="none"/>
        </w:rPr>
        <w:t xml:space="preserve">‘Decarbonise Falkirk’ is the name of Falkirk’s LHEES community engagement campaign. The LHEES lead and officers from the Energy &amp; Climate Change team attended </w:t>
      </w:r>
      <w:proofErr w:type="gramStart"/>
      <w:r w:rsidRPr="00D269EC">
        <w:rPr>
          <w:kern w:val="0"/>
          <w14:ligatures w14:val="none"/>
        </w:rPr>
        <w:t>a number of</w:t>
      </w:r>
      <w:proofErr w:type="gramEnd"/>
      <w:r w:rsidRPr="00D269EC">
        <w:rPr>
          <w:kern w:val="0"/>
          <w14:ligatures w14:val="none"/>
        </w:rPr>
        <w:t xml:space="preserve"> events to engage with the public directly concerning LHEES. Leaflets and branded merchandise were distributed around Falkirk, sharing information on LHEES, energy saving tips and leading people to a short survey. </w:t>
      </w:r>
    </w:p>
    <w:p w14:paraId="4944EC9D" w14:textId="77777777" w:rsidR="00D269EC" w:rsidRPr="00D269EC" w:rsidRDefault="00D269EC" w:rsidP="00D269EC">
      <w:pPr>
        <w:rPr>
          <w:kern w:val="0"/>
          <w14:ligatures w14:val="none"/>
        </w:rPr>
      </w:pPr>
      <w:r w:rsidRPr="00D269EC">
        <w:rPr>
          <w:kern w:val="0"/>
          <w14:ligatures w14:val="none"/>
        </w:rPr>
        <w:t xml:space="preserve">The questionnaire asked a range of questions about energy efficiency. 300 leaflets were handed out and 34 individuals responded to the survey. As displayed in figure 3, most of the participants were homeowners, with some private and social tenants also. </w:t>
      </w:r>
    </w:p>
    <w:p w14:paraId="7436239D" w14:textId="77777777" w:rsidR="00D269EC" w:rsidRPr="00D269EC" w:rsidRDefault="00D269EC" w:rsidP="00D269EC">
      <w:pPr>
        <w:keepNext/>
        <w:rPr>
          <w:kern w:val="0"/>
          <w14:ligatures w14:val="none"/>
        </w:rPr>
      </w:pPr>
      <w:r w:rsidRPr="00D269EC">
        <w:rPr>
          <w:noProof/>
          <w:kern w:val="0"/>
          <w14:ligatures w14:val="none"/>
        </w:rPr>
        <w:drawing>
          <wp:inline distT="0" distB="0" distL="0" distR="0" wp14:anchorId="1749E850" wp14:editId="09620D4C">
            <wp:extent cx="4948518" cy="3442447"/>
            <wp:effectExtent l="0" t="0" r="5080" b="5715"/>
            <wp:docPr id="11" name="Chart 11">
              <a:extLst xmlns:a="http://schemas.openxmlformats.org/drawingml/2006/main">
                <a:ext uri="{FF2B5EF4-FFF2-40B4-BE49-F238E27FC236}">
                  <a16:creationId xmlns:a16="http://schemas.microsoft.com/office/drawing/2014/main" id="{6D70B41B-A434-1EB2-3897-C4226B4FC1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5C014368" w14:textId="77777777" w:rsidR="00D269EC" w:rsidRPr="00D269EC" w:rsidRDefault="00D269EC" w:rsidP="00D269EC">
      <w:pPr>
        <w:spacing w:after="200" w:line="240" w:lineRule="auto"/>
        <w:rPr>
          <w:b/>
          <w:bCs/>
          <w:kern w:val="0"/>
          <w:sz w:val="18"/>
          <w:szCs w:val="18"/>
          <w14:ligatures w14:val="none"/>
        </w:rPr>
      </w:pPr>
      <w:bookmarkStart w:id="0" w:name="_Toc142394644"/>
      <w:r w:rsidRPr="00D269EC">
        <w:rPr>
          <w:b/>
          <w:bCs/>
          <w:kern w:val="0"/>
          <w:sz w:val="18"/>
          <w:szCs w:val="18"/>
          <w14:ligatures w14:val="none"/>
        </w:rPr>
        <w:t xml:space="preserve">Figure </w:t>
      </w:r>
      <w:r w:rsidRPr="00D269EC">
        <w:rPr>
          <w:b/>
          <w:bCs/>
          <w:kern w:val="0"/>
          <w:sz w:val="18"/>
          <w:szCs w:val="18"/>
          <w14:ligatures w14:val="none"/>
        </w:rPr>
        <w:fldChar w:fldCharType="begin"/>
      </w:r>
      <w:r w:rsidRPr="00D269EC">
        <w:rPr>
          <w:b/>
          <w:bCs/>
          <w:kern w:val="0"/>
          <w:sz w:val="18"/>
          <w:szCs w:val="18"/>
          <w14:ligatures w14:val="none"/>
        </w:rPr>
        <w:instrText xml:space="preserve"> SEQ Figure \* ARABIC </w:instrText>
      </w:r>
      <w:r w:rsidRPr="00D269EC">
        <w:rPr>
          <w:b/>
          <w:bCs/>
          <w:kern w:val="0"/>
          <w:sz w:val="18"/>
          <w:szCs w:val="18"/>
          <w14:ligatures w14:val="none"/>
        </w:rPr>
        <w:fldChar w:fldCharType="separate"/>
      </w:r>
      <w:r w:rsidRPr="00D269EC">
        <w:rPr>
          <w:b/>
          <w:bCs/>
          <w:noProof/>
          <w:kern w:val="0"/>
          <w:sz w:val="18"/>
          <w:szCs w:val="18"/>
          <w14:ligatures w14:val="none"/>
        </w:rPr>
        <w:t>3</w:t>
      </w:r>
      <w:r w:rsidRPr="00D269EC">
        <w:rPr>
          <w:b/>
          <w:bCs/>
          <w:noProof/>
          <w:kern w:val="0"/>
          <w:sz w:val="18"/>
          <w:szCs w:val="18"/>
          <w14:ligatures w14:val="none"/>
        </w:rPr>
        <w:fldChar w:fldCharType="end"/>
      </w:r>
      <w:r w:rsidRPr="00D269EC">
        <w:rPr>
          <w:b/>
          <w:bCs/>
          <w:kern w:val="0"/>
          <w:sz w:val="18"/>
          <w:szCs w:val="18"/>
          <w14:ligatures w14:val="none"/>
        </w:rPr>
        <w:t>: Tenant Type, taken from the Local heat &amp; Energy Efficiency Consultation Questionnaire, 2022</w:t>
      </w:r>
      <w:bookmarkEnd w:id="0"/>
    </w:p>
    <w:p w14:paraId="3783D2E9" w14:textId="77777777" w:rsidR="00D269EC" w:rsidRPr="00D269EC" w:rsidRDefault="00D269EC" w:rsidP="00D269EC">
      <w:pPr>
        <w:keepNext/>
        <w:keepLines/>
        <w:spacing w:before="40" w:after="0"/>
        <w:outlineLvl w:val="3"/>
        <w:rPr>
          <w:rFonts w:asciiTheme="majorHAnsi" w:eastAsiaTheme="majorEastAsia" w:hAnsiTheme="majorHAnsi" w:cstheme="majorBidi"/>
          <w:i/>
          <w:iCs/>
          <w:color w:val="2F5496" w:themeColor="accent1" w:themeShade="BF"/>
          <w:kern w:val="0"/>
          <w14:ligatures w14:val="none"/>
        </w:rPr>
      </w:pPr>
    </w:p>
    <w:p w14:paraId="573EFE39" w14:textId="77777777" w:rsidR="00D269EC" w:rsidRPr="00D269EC" w:rsidRDefault="00D269EC" w:rsidP="00D269EC">
      <w:pPr>
        <w:rPr>
          <w:kern w:val="0"/>
          <w14:ligatures w14:val="none"/>
        </w:rPr>
      </w:pPr>
      <w:r w:rsidRPr="00D269EC">
        <w:rPr>
          <w:kern w:val="0"/>
          <w14:ligatures w14:val="none"/>
        </w:rPr>
        <w:t xml:space="preserve">The survey asked how individuals heated their properties, either via gas, electric, oil, coal or other. It also asked whether people found their systems to be efficient. Figure 4 presents the results of this question, highlighting that </w:t>
      </w:r>
      <w:proofErr w:type="gramStart"/>
      <w:r w:rsidRPr="00D269EC">
        <w:rPr>
          <w:kern w:val="0"/>
          <w14:ligatures w14:val="none"/>
        </w:rPr>
        <w:t>the majority of</w:t>
      </w:r>
      <w:proofErr w:type="gramEnd"/>
      <w:r w:rsidRPr="00D269EC">
        <w:rPr>
          <w:kern w:val="0"/>
          <w14:ligatures w14:val="none"/>
        </w:rPr>
        <w:t xml:space="preserve"> individuals in the Falkirk area had gas heating systems. There was a mixed response as to whether people found their system to be efficient or not, and many people were unsure. From those who has electric heating, the majority found this to be inefficient. </w:t>
      </w:r>
    </w:p>
    <w:p w14:paraId="26ABB8C9" w14:textId="77777777" w:rsidR="00D269EC" w:rsidRPr="00D269EC" w:rsidRDefault="00D269EC" w:rsidP="00D269EC">
      <w:pPr>
        <w:keepNext/>
        <w:rPr>
          <w:kern w:val="0"/>
          <w14:ligatures w14:val="none"/>
        </w:rPr>
      </w:pPr>
      <w:r w:rsidRPr="00D269EC">
        <w:rPr>
          <w:kern w:val="0"/>
          <w14:ligatures w14:val="none"/>
        </w:rPr>
        <w:lastRenderedPageBreak/>
        <w:t xml:space="preserve">  </w:t>
      </w:r>
      <w:r w:rsidRPr="00D269EC">
        <w:rPr>
          <w:noProof/>
          <w:kern w:val="0"/>
          <w14:ligatures w14:val="none"/>
        </w:rPr>
        <w:drawing>
          <wp:inline distT="0" distB="0" distL="0" distR="0" wp14:anchorId="11A4D3FC" wp14:editId="7B6526F0">
            <wp:extent cx="5088367" cy="3248809"/>
            <wp:effectExtent l="0" t="0" r="17145" b="8890"/>
            <wp:docPr id="13" name="Chart 13">
              <a:extLst xmlns:a="http://schemas.openxmlformats.org/drawingml/2006/main">
                <a:ext uri="{FF2B5EF4-FFF2-40B4-BE49-F238E27FC236}">
                  <a16:creationId xmlns:a16="http://schemas.microsoft.com/office/drawing/2014/main" id="{30FD9C5A-E413-94DE-2008-FFB6310C0D3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4DCB5F6" w14:textId="77777777" w:rsidR="00D269EC" w:rsidRPr="00D269EC" w:rsidRDefault="00D269EC" w:rsidP="00D269EC">
      <w:pPr>
        <w:spacing w:after="200" w:line="240" w:lineRule="auto"/>
        <w:rPr>
          <w:b/>
          <w:bCs/>
          <w:kern w:val="0"/>
          <w:sz w:val="18"/>
          <w:szCs w:val="18"/>
          <w14:ligatures w14:val="none"/>
        </w:rPr>
      </w:pPr>
      <w:bookmarkStart w:id="1" w:name="_Toc142394645"/>
      <w:r w:rsidRPr="00D269EC">
        <w:rPr>
          <w:b/>
          <w:bCs/>
          <w:kern w:val="0"/>
          <w:sz w:val="18"/>
          <w:szCs w:val="18"/>
          <w14:ligatures w14:val="none"/>
        </w:rPr>
        <w:t xml:space="preserve">Figure </w:t>
      </w:r>
      <w:r w:rsidRPr="00D269EC">
        <w:rPr>
          <w:b/>
          <w:bCs/>
          <w:kern w:val="0"/>
          <w:sz w:val="18"/>
          <w:szCs w:val="18"/>
          <w14:ligatures w14:val="none"/>
        </w:rPr>
        <w:fldChar w:fldCharType="begin"/>
      </w:r>
      <w:r w:rsidRPr="00D269EC">
        <w:rPr>
          <w:b/>
          <w:bCs/>
          <w:kern w:val="0"/>
          <w:sz w:val="18"/>
          <w:szCs w:val="18"/>
          <w14:ligatures w14:val="none"/>
        </w:rPr>
        <w:instrText xml:space="preserve"> SEQ Figure \* ARABIC </w:instrText>
      </w:r>
      <w:r w:rsidRPr="00D269EC">
        <w:rPr>
          <w:b/>
          <w:bCs/>
          <w:kern w:val="0"/>
          <w:sz w:val="18"/>
          <w:szCs w:val="18"/>
          <w14:ligatures w14:val="none"/>
        </w:rPr>
        <w:fldChar w:fldCharType="separate"/>
      </w:r>
      <w:r w:rsidRPr="00D269EC">
        <w:rPr>
          <w:b/>
          <w:bCs/>
          <w:noProof/>
          <w:kern w:val="0"/>
          <w:sz w:val="18"/>
          <w:szCs w:val="18"/>
          <w14:ligatures w14:val="none"/>
        </w:rPr>
        <w:t>4</w:t>
      </w:r>
      <w:r w:rsidRPr="00D269EC">
        <w:rPr>
          <w:b/>
          <w:bCs/>
          <w:noProof/>
          <w:kern w:val="0"/>
          <w:sz w:val="18"/>
          <w:szCs w:val="18"/>
          <w14:ligatures w14:val="none"/>
        </w:rPr>
        <w:fldChar w:fldCharType="end"/>
      </w:r>
      <w:r w:rsidRPr="00D269EC">
        <w:rPr>
          <w:b/>
          <w:bCs/>
          <w:kern w:val="0"/>
          <w:sz w:val="18"/>
          <w:szCs w:val="18"/>
          <w14:ligatures w14:val="none"/>
        </w:rPr>
        <w:t>: Heating Type Efficiency, taken from the Local Heat &amp; Energy Efficiency Consultation</w:t>
      </w:r>
      <w:bookmarkEnd w:id="1"/>
    </w:p>
    <w:p w14:paraId="423D6806" w14:textId="77777777" w:rsidR="00D269EC" w:rsidRPr="00D269EC" w:rsidRDefault="00D269EC" w:rsidP="00D269EC">
      <w:pPr>
        <w:rPr>
          <w:kern w:val="0"/>
          <w14:ligatures w14:val="none"/>
        </w:rPr>
      </w:pPr>
      <w:r w:rsidRPr="00D269EC">
        <w:rPr>
          <w:kern w:val="0"/>
          <w14:ligatures w14:val="none"/>
        </w:rPr>
        <w:t xml:space="preserve">The questionnaire also focused on the environmental impacts of heat, </w:t>
      </w:r>
      <w:proofErr w:type="gramStart"/>
      <w:r w:rsidRPr="00D269EC">
        <w:rPr>
          <w:kern w:val="0"/>
          <w14:ligatures w14:val="none"/>
        </w:rPr>
        <w:t>in an attempt to</w:t>
      </w:r>
      <w:proofErr w:type="gramEnd"/>
      <w:r w:rsidRPr="00D269EC">
        <w:rPr>
          <w:kern w:val="0"/>
          <w14:ligatures w14:val="none"/>
        </w:rPr>
        <w:t xml:space="preserve"> understand the knowledge base of the community. Individuals were asked to indicate whether they had an awareness of the impacts of fossil fuel powered heating systems and whether they understood how their actions could help. The results (figure 5) shows that 94% of people were aware of the impacts of fossil fuels, however 50% of these people were not aware of how their actions could help. 6% of respondents were unaware of the impacts that fossil fuels have on the environment. </w:t>
      </w:r>
    </w:p>
    <w:p w14:paraId="48CC76DC" w14:textId="77777777" w:rsidR="00D269EC" w:rsidRPr="00D269EC" w:rsidRDefault="00D269EC" w:rsidP="00D269EC">
      <w:pPr>
        <w:rPr>
          <w:kern w:val="0"/>
          <w14:ligatures w14:val="none"/>
        </w:rPr>
      </w:pPr>
    </w:p>
    <w:p w14:paraId="66F8B71A" w14:textId="77777777" w:rsidR="00D269EC" w:rsidRPr="00D269EC" w:rsidRDefault="00D269EC" w:rsidP="00D269EC">
      <w:pPr>
        <w:keepNext/>
        <w:rPr>
          <w:kern w:val="0"/>
          <w14:ligatures w14:val="none"/>
        </w:rPr>
      </w:pPr>
      <w:r w:rsidRPr="00D269EC">
        <w:rPr>
          <w:noProof/>
          <w:kern w:val="0"/>
          <w14:ligatures w14:val="none"/>
        </w:rPr>
        <w:drawing>
          <wp:inline distT="0" distB="0" distL="0" distR="0" wp14:anchorId="7293AE76" wp14:editId="2698C6A7">
            <wp:extent cx="4948518" cy="3302598"/>
            <wp:effectExtent l="0" t="0" r="5080" b="12700"/>
            <wp:docPr id="15" name="Chart 15">
              <a:extLst xmlns:a="http://schemas.openxmlformats.org/drawingml/2006/main">
                <a:ext uri="{FF2B5EF4-FFF2-40B4-BE49-F238E27FC236}">
                  <a16:creationId xmlns:a16="http://schemas.microsoft.com/office/drawing/2014/main" id="{9EF88BB7-7170-6577-9AFA-7D25799ACC7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E9550D6" w14:textId="77777777" w:rsidR="00D269EC" w:rsidRPr="00D269EC" w:rsidRDefault="00D269EC" w:rsidP="00D269EC">
      <w:pPr>
        <w:spacing w:after="200" w:line="240" w:lineRule="auto"/>
        <w:rPr>
          <w:b/>
          <w:bCs/>
          <w:kern w:val="0"/>
          <w:sz w:val="18"/>
          <w:szCs w:val="18"/>
          <w14:ligatures w14:val="none"/>
        </w:rPr>
      </w:pPr>
      <w:bookmarkStart w:id="2" w:name="_Toc142394646"/>
      <w:r w:rsidRPr="00D269EC">
        <w:rPr>
          <w:b/>
          <w:bCs/>
          <w:kern w:val="0"/>
          <w:sz w:val="18"/>
          <w:szCs w:val="18"/>
          <w14:ligatures w14:val="none"/>
        </w:rPr>
        <w:t xml:space="preserve">Figure </w:t>
      </w:r>
      <w:r w:rsidRPr="00D269EC">
        <w:rPr>
          <w:b/>
          <w:bCs/>
          <w:kern w:val="0"/>
          <w:sz w:val="18"/>
          <w:szCs w:val="18"/>
          <w14:ligatures w14:val="none"/>
        </w:rPr>
        <w:fldChar w:fldCharType="begin"/>
      </w:r>
      <w:r w:rsidRPr="00D269EC">
        <w:rPr>
          <w:b/>
          <w:bCs/>
          <w:kern w:val="0"/>
          <w:sz w:val="18"/>
          <w:szCs w:val="18"/>
          <w14:ligatures w14:val="none"/>
        </w:rPr>
        <w:instrText xml:space="preserve"> SEQ Figure \* ARABIC </w:instrText>
      </w:r>
      <w:r w:rsidRPr="00D269EC">
        <w:rPr>
          <w:b/>
          <w:bCs/>
          <w:kern w:val="0"/>
          <w:sz w:val="18"/>
          <w:szCs w:val="18"/>
          <w14:ligatures w14:val="none"/>
        </w:rPr>
        <w:fldChar w:fldCharType="separate"/>
      </w:r>
      <w:r w:rsidRPr="00D269EC">
        <w:rPr>
          <w:b/>
          <w:bCs/>
          <w:noProof/>
          <w:kern w:val="0"/>
          <w:sz w:val="18"/>
          <w:szCs w:val="18"/>
          <w14:ligatures w14:val="none"/>
        </w:rPr>
        <w:t>5</w:t>
      </w:r>
      <w:r w:rsidRPr="00D269EC">
        <w:rPr>
          <w:b/>
          <w:bCs/>
          <w:noProof/>
          <w:kern w:val="0"/>
          <w:sz w:val="18"/>
          <w:szCs w:val="18"/>
          <w14:ligatures w14:val="none"/>
        </w:rPr>
        <w:fldChar w:fldCharType="end"/>
      </w:r>
      <w:r w:rsidRPr="00D269EC">
        <w:rPr>
          <w:b/>
          <w:bCs/>
          <w:kern w:val="0"/>
          <w:sz w:val="18"/>
          <w:szCs w:val="18"/>
          <w14:ligatures w14:val="none"/>
        </w:rPr>
        <w:t>: Awareness of the Impacts of Fossil Fuels, taken from the Local Heat &amp; Energy Efficiency Strategy Consultation Questionnaire, 2022</w:t>
      </w:r>
      <w:bookmarkEnd w:id="2"/>
    </w:p>
    <w:p w14:paraId="714B0D43" w14:textId="77777777" w:rsidR="00D269EC" w:rsidRPr="00D269EC" w:rsidRDefault="00D269EC" w:rsidP="00D269EC">
      <w:pPr>
        <w:keepNext/>
        <w:keepLines/>
        <w:spacing w:before="40" w:after="0"/>
        <w:outlineLvl w:val="3"/>
        <w:rPr>
          <w:rFonts w:asciiTheme="majorHAnsi" w:eastAsiaTheme="majorEastAsia" w:hAnsiTheme="majorHAnsi" w:cstheme="majorBidi"/>
          <w:i/>
          <w:iCs/>
          <w:color w:val="2F5496" w:themeColor="accent1" w:themeShade="BF"/>
          <w:kern w:val="0"/>
          <w14:ligatures w14:val="none"/>
        </w:rPr>
      </w:pPr>
    </w:p>
    <w:p w14:paraId="6748B65A" w14:textId="77777777" w:rsidR="00D269EC" w:rsidRPr="00D269EC" w:rsidRDefault="00D269EC" w:rsidP="00D269EC">
      <w:pPr>
        <w:rPr>
          <w:kern w:val="0"/>
          <w14:ligatures w14:val="none"/>
        </w:rPr>
      </w:pPr>
      <w:r w:rsidRPr="00D269EC">
        <w:rPr>
          <w:kern w:val="0"/>
          <w14:ligatures w14:val="none"/>
        </w:rPr>
        <w:t xml:space="preserve">Further on to the previous question, the survey asked if individuals would be willing to upgrade to a low carbon heating system, such as a heat pump or a heat network. Details on these technologies were given as part of the survey. As displayed in figure 6, 53% of respondents were willing to change, 34% were unsure and 13% said they would not change. </w:t>
      </w:r>
    </w:p>
    <w:p w14:paraId="6B889400" w14:textId="77777777" w:rsidR="00D269EC" w:rsidRPr="00D269EC" w:rsidRDefault="00D269EC" w:rsidP="00D269EC">
      <w:pPr>
        <w:keepNext/>
        <w:rPr>
          <w:kern w:val="0"/>
          <w14:ligatures w14:val="none"/>
        </w:rPr>
      </w:pPr>
      <w:r w:rsidRPr="00D269EC">
        <w:rPr>
          <w:noProof/>
          <w:kern w:val="0"/>
          <w14:ligatures w14:val="none"/>
        </w:rPr>
        <w:drawing>
          <wp:inline distT="0" distB="0" distL="0" distR="0" wp14:anchorId="4E09A9CB" wp14:editId="63C3A244">
            <wp:extent cx="4980791" cy="2990626"/>
            <wp:effectExtent l="0" t="0" r="10795" b="635"/>
            <wp:docPr id="16" name="Chart 16">
              <a:extLst xmlns:a="http://schemas.openxmlformats.org/drawingml/2006/main">
                <a:ext uri="{FF2B5EF4-FFF2-40B4-BE49-F238E27FC236}">
                  <a16:creationId xmlns:a16="http://schemas.microsoft.com/office/drawing/2014/main" id="{57E72EB1-70F6-EB4A-6BC2-B3FE7D2086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1A2C71F" w14:textId="77777777" w:rsidR="00D269EC" w:rsidRPr="00D269EC" w:rsidRDefault="00D269EC" w:rsidP="00D269EC">
      <w:pPr>
        <w:spacing w:after="200" w:line="240" w:lineRule="auto"/>
        <w:rPr>
          <w:b/>
          <w:bCs/>
          <w:kern w:val="0"/>
          <w:sz w:val="18"/>
          <w:szCs w:val="18"/>
          <w14:ligatures w14:val="none"/>
        </w:rPr>
      </w:pPr>
      <w:bookmarkStart w:id="3" w:name="_Toc142394647"/>
      <w:r w:rsidRPr="00D269EC">
        <w:rPr>
          <w:b/>
          <w:bCs/>
          <w:kern w:val="0"/>
          <w:sz w:val="18"/>
          <w:szCs w:val="18"/>
          <w14:ligatures w14:val="none"/>
        </w:rPr>
        <w:t xml:space="preserve">Figure </w:t>
      </w:r>
      <w:r w:rsidRPr="00D269EC">
        <w:rPr>
          <w:b/>
          <w:bCs/>
          <w:kern w:val="0"/>
          <w:sz w:val="18"/>
          <w:szCs w:val="18"/>
          <w14:ligatures w14:val="none"/>
        </w:rPr>
        <w:fldChar w:fldCharType="begin"/>
      </w:r>
      <w:r w:rsidRPr="00D269EC">
        <w:rPr>
          <w:b/>
          <w:bCs/>
          <w:kern w:val="0"/>
          <w:sz w:val="18"/>
          <w:szCs w:val="18"/>
          <w14:ligatures w14:val="none"/>
        </w:rPr>
        <w:instrText xml:space="preserve"> SEQ Figure \* ARABIC </w:instrText>
      </w:r>
      <w:r w:rsidRPr="00D269EC">
        <w:rPr>
          <w:b/>
          <w:bCs/>
          <w:kern w:val="0"/>
          <w:sz w:val="18"/>
          <w:szCs w:val="18"/>
          <w14:ligatures w14:val="none"/>
        </w:rPr>
        <w:fldChar w:fldCharType="separate"/>
      </w:r>
      <w:r w:rsidRPr="00D269EC">
        <w:rPr>
          <w:b/>
          <w:bCs/>
          <w:noProof/>
          <w:kern w:val="0"/>
          <w:sz w:val="18"/>
          <w:szCs w:val="18"/>
          <w14:ligatures w14:val="none"/>
        </w:rPr>
        <w:t>6</w:t>
      </w:r>
      <w:r w:rsidRPr="00D269EC">
        <w:rPr>
          <w:b/>
          <w:bCs/>
          <w:noProof/>
          <w:kern w:val="0"/>
          <w:sz w:val="18"/>
          <w:szCs w:val="18"/>
          <w14:ligatures w14:val="none"/>
        </w:rPr>
        <w:fldChar w:fldCharType="end"/>
      </w:r>
      <w:r w:rsidRPr="00D269EC">
        <w:rPr>
          <w:b/>
          <w:bCs/>
          <w:kern w:val="0"/>
          <w:sz w:val="18"/>
          <w:szCs w:val="18"/>
          <w14:ligatures w14:val="none"/>
        </w:rPr>
        <w:t>: Willingness to change heating system, taken from Local Heat &amp; Energy efficiency Strategy Consultation Questionnaire, 2022</w:t>
      </w:r>
      <w:bookmarkEnd w:id="3"/>
    </w:p>
    <w:p w14:paraId="0CBDEBAC" w14:textId="77777777" w:rsidR="00D269EC" w:rsidRPr="00D269EC" w:rsidRDefault="00D269EC" w:rsidP="00D269EC">
      <w:pPr>
        <w:rPr>
          <w:kern w:val="0"/>
          <w14:ligatures w14:val="none"/>
        </w:rPr>
      </w:pPr>
      <w:r w:rsidRPr="00D269EC">
        <w:rPr>
          <w:kern w:val="0"/>
          <w14:ligatures w14:val="none"/>
        </w:rPr>
        <w:t xml:space="preserve">Finally, the questionnaire asked what tools people would require </w:t>
      </w:r>
      <w:proofErr w:type="gramStart"/>
      <w:r w:rsidRPr="00D269EC">
        <w:rPr>
          <w:kern w:val="0"/>
          <w14:ligatures w14:val="none"/>
        </w:rPr>
        <w:t>to assist</w:t>
      </w:r>
      <w:proofErr w:type="gramEnd"/>
      <w:r w:rsidRPr="00D269EC">
        <w:rPr>
          <w:kern w:val="0"/>
          <w14:ligatures w14:val="none"/>
        </w:rPr>
        <w:t xml:space="preserve"> them in making changes to the energy efficiency of the their property. The answer selection included advice, </w:t>
      </w:r>
      <w:proofErr w:type="gramStart"/>
      <w:r w:rsidRPr="00D269EC">
        <w:rPr>
          <w:kern w:val="0"/>
          <w14:ligatures w14:val="none"/>
        </w:rPr>
        <w:t>funding</w:t>
      </w:r>
      <w:proofErr w:type="gramEnd"/>
      <w:r w:rsidRPr="00D269EC">
        <w:rPr>
          <w:kern w:val="0"/>
          <w14:ligatures w14:val="none"/>
        </w:rPr>
        <w:t xml:space="preserve"> and access to information regarding low carbon options, noting that respondents could select more than one answer. The results are shown in figure 7, highlighting that of those who would be willing to change their system, they would like to see access to funding opportunities and advice </w:t>
      </w:r>
      <w:proofErr w:type="spellStart"/>
      <w:r w:rsidRPr="00D269EC">
        <w:rPr>
          <w:kern w:val="0"/>
          <w14:ligatures w14:val="none"/>
        </w:rPr>
        <w:t>t</w:t>
      </w:r>
      <w:proofErr w:type="spellEnd"/>
      <w:r w:rsidRPr="00D269EC">
        <w:rPr>
          <w:kern w:val="0"/>
          <w14:ligatures w14:val="none"/>
        </w:rPr>
        <w:t xml:space="preserve"> assist with this change. This information will then assist in how we tackle our engagement going forward. </w:t>
      </w:r>
    </w:p>
    <w:p w14:paraId="6D06DF40" w14:textId="77777777" w:rsidR="00D269EC" w:rsidRPr="00D269EC" w:rsidRDefault="00D269EC" w:rsidP="00D269EC">
      <w:pPr>
        <w:rPr>
          <w:kern w:val="0"/>
          <w14:ligatures w14:val="none"/>
        </w:rPr>
      </w:pPr>
    </w:p>
    <w:p w14:paraId="3BAF9C2D" w14:textId="77777777" w:rsidR="00D269EC" w:rsidRPr="00D269EC" w:rsidRDefault="00D269EC" w:rsidP="00D269EC">
      <w:pPr>
        <w:keepNext/>
        <w:rPr>
          <w:kern w:val="0"/>
          <w14:ligatures w14:val="none"/>
        </w:rPr>
      </w:pPr>
      <w:r w:rsidRPr="00D269EC">
        <w:rPr>
          <w:noProof/>
          <w:kern w:val="0"/>
          <w14:ligatures w14:val="none"/>
        </w:rPr>
        <w:lastRenderedPageBreak/>
        <w:drawing>
          <wp:inline distT="0" distB="0" distL="0" distR="0" wp14:anchorId="6334FC84" wp14:editId="02C850CA">
            <wp:extent cx="5099125" cy="3205779"/>
            <wp:effectExtent l="0" t="0" r="6350" b="13970"/>
            <wp:docPr id="17" name="Chart 17">
              <a:extLst xmlns:a="http://schemas.openxmlformats.org/drawingml/2006/main">
                <a:ext uri="{FF2B5EF4-FFF2-40B4-BE49-F238E27FC236}">
                  <a16:creationId xmlns:a16="http://schemas.microsoft.com/office/drawing/2014/main" id="{8D642617-B647-DF72-E63B-EB7A8D1737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0742FD" w14:textId="77777777" w:rsidR="00D269EC" w:rsidRPr="00D269EC" w:rsidRDefault="00D269EC" w:rsidP="00D269EC">
      <w:pPr>
        <w:spacing w:after="200" w:line="240" w:lineRule="auto"/>
        <w:rPr>
          <w:b/>
          <w:bCs/>
          <w:kern w:val="0"/>
          <w:sz w:val="18"/>
          <w:szCs w:val="18"/>
          <w14:ligatures w14:val="none"/>
        </w:rPr>
      </w:pPr>
      <w:bookmarkStart w:id="4" w:name="_Toc142394648"/>
      <w:r w:rsidRPr="00D269EC">
        <w:rPr>
          <w:b/>
          <w:bCs/>
          <w:kern w:val="0"/>
          <w:sz w:val="18"/>
          <w:szCs w:val="18"/>
          <w14:ligatures w14:val="none"/>
        </w:rPr>
        <w:t xml:space="preserve">Figure </w:t>
      </w:r>
      <w:r w:rsidRPr="00D269EC">
        <w:rPr>
          <w:b/>
          <w:bCs/>
          <w:kern w:val="0"/>
          <w:sz w:val="18"/>
          <w:szCs w:val="18"/>
          <w14:ligatures w14:val="none"/>
        </w:rPr>
        <w:fldChar w:fldCharType="begin"/>
      </w:r>
      <w:r w:rsidRPr="00D269EC">
        <w:rPr>
          <w:b/>
          <w:bCs/>
          <w:kern w:val="0"/>
          <w:sz w:val="18"/>
          <w:szCs w:val="18"/>
          <w14:ligatures w14:val="none"/>
        </w:rPr>
        <w:instrText xml:space="preserve"> SEQ Figure \* ARABIC </w:instrText>
      </w:r>
      <w:r w:rsidRPr="00D269EC">
        <w:rPr>
          <w:b/>
          <w:bCs/>
          <w:kern w:val="0"/>
          <w:sz w:val="18"/>
          <w:szCs w:val="18"/>
          <w14:ligatures w14:val="none"/>
        </w:rPr>
        <w:fldChar w:fldCharType="separate"/>
      </w:r>
      <w:r w:rsidRPr="00D269EC">
        <w:rPr>
          <w:b/>
          <w:bCs/>
          <w:noProof/>
          <w:kern w:val="0"/>
          <w:sz w:val="18"/>
          <w:szCs w:val="18"/>
          <w14:ligatures w14:val="none"/>
        </w:rPr>
        <w:t>7</w:t>
      </w:r>
      <w:r w:rsidRPr="00D269EC">
        <w:rPr>
          <w:b/>
          <w:bCs/>
          <w:noProof/>
          <w:kern w:val="0"/>
          <w:sz w:val="18"/>
          <w:szCs w:val="18"/>
          <w14:ligatures w14:val="none"/>
        </w:rPr>
        <w:fldChar w:fldCharType="end"/>
      </w:r>
      <w:r w:rsidRPr="00D269EC">
        <w:rPr>
          <w:b/>
          <w:bCs/>
          <w:kern w:val="0"/>
          <w:sz w:val="18"/>
          <w:szCs w:val="18"/>
          <w14:ligatures w14:val="none"/>
        </w:rPr>
        <w:t>: What tools people would like to assist them in becoming more energy efficient, taken from Local heat &amp; Energy efficiency Strategy consultation Questionnaire, 2022</w:t>
      </w:r>
      <w:bookmarkEnd w:id="4"/>
    </w:p>
    <w:p w14:paraId="5E981920" w14:textId="40A1B92E" w:rsidR="00FE4163" w:rsidRDefault="00D269EC" w:rsidP="00D269EC">
      <w:r w:rsidRPr="00D269EC">
        <w:rPr>
          <w:kern w:val="0"/>
          <w14:ligatures w14:val="none"/>
        </w:rPr>
        <w:t>The purpose of this engagement campaign was to gain an understanding of the community’s awareness of energy efficiency and their willingness to make changes. Overall, although the response rate to this survey was low, the results have shown some key trends. It is evident that many people are aware of the impact of their heating system on the environment, however there is less of an awareness of how to reduce this impact. This trend was clear when discussing these issues with individuals at face-to-face engagement events. The team at Falkirk will endeavour to improve our information sharing skills to advise individuals on how they can make a change.</w:t>
      </w:r>
    </w:p>
    <w:sectPr w:rsidR="00FE41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9EC"/>
    <w:rsid w:val="001D38B9"/>
    <w:rsid w:val="00942E3E"/>
    <w:rsid w:val="00A16598"/>
    <w:rsid w:val="00D269EC"/>
    <w:rsid w:val="00EC2F8C"/>
    <w:rsid w:val="00FE4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E8BE6"/>
  <w15:chartTrackingRefBased/>
  <w15:docId w15:val="{F8D82586-A9C3-4385-B687-D37E041C0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3" Type="http://schemas.openxmlformats.org/officeDocument/2006/relationships/webSettings" Target="webSettings.xml"/><Relationship Id="rId7" Type="http://schemas.openxmlformats.org/officeDocument/2006/relationships/chart" Target="charts/chart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10" Type="http://schemas.openxmlformats.org/officeDocument/2006/relationships/theme" Target="theme/theme1.xml"/><Relationship Id="rId4" Type="http://schemas.openxmlformats.org/officeDocument/2006/relationships/chart" Target="charts/chart1.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manualLayout>
          <c:xMode val="edge"/>
          <c:yMode val="edge"/>
          <c:x val="0.4144267392013623"/>
          <c:y val="2.3054102614769964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Tenant Type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061-476F-BA46-5FEEF27E600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061-476F-BA46-5FEEF27E600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3061-476F-BA46-5FEEF27E600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3061-476F-BA46-5FEEF27E600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Homeowner</c:v>
                </c:pt>
                <c:pt idx="1">
                  <c:v>Private Tenant</c:v>
                </c:pt>
                <c:pt idx="2">
                  <c:v>Social Tenant</c:v>
                </c:pt>
                <c:pt idx="3">
                  <c:v>Landlord</c:v>
                </c:pt>
              </c:strCache>
            </c:strRef>
          </c:cat>
          <c:val>
            <c:numRef>
              <c:f>Sheet1!$B$2:$B$5</c:f>
              <c:numCache>
                <c:formatCode>General</c:formatCode>
                <c:ptCount val="4"/>
                <c:pt idx="0">
                  <c:v>27</c:v>
                </c:pt>
                <c:pt idx="1">
                  <c:v>1</c:v>
                </c:pt>
                <c:pt idx="2">
                  <c:v>3</c:v>
                </c:pt>
                <c:pt idx="3">
                  <c:v>0</c:v>
                </c:pt>
              </c:numCache>
            </c:numRef>
          </c:val>
          <c:extLst>
            <c:ext xmlns:c16="http://schemas.microsoft.com/office/drawing/2014/chart" uri="{C3380CC4-5D6E-409C-BE32-E72D297353CC}">
              <c16:uniqueId val="{00000008-3061-476F-BA46-5FEEF27E600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GB" dirty="0"/>
              <a:t>Efficiency of Individual’s Heating Type</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Total</c:v>
                </c:pt>
              </c:strCache>
            </c:strRef>
          </c:tx>
          <c:spPr>
            <a:solidFill>
              <a:schemeClr val="accent1"/>
            </a:solidFill>
            <a:ln>
              <a:noFill/>
            </a:ln>
            <a:effectLst/>
          </c:spPr>
          <c:invertIfNegative val="0"/>
          <c:cat>
            <c:strRef>
              <c:f>Sheet1!$A$2:$A$4</c:f>
              <c:strCache>
                <c:ptCount val="3"/>
                <c:pt idx="0">
                  <c:v>Gas</c:v>
                </c:pt>
                <c:pt idx="1">
                  <c:v>Electric</c:v>
                </c:pt>
                <c:pt idx="2">
                  <c:v>Coal</c:v>
                </c:pt>
              </c:strCache>
            </c:strRef>
          </c:cat>
          <c:val>
            <c:numRef>
              <c:f>Sheet1!$B$2:$B$4</c:f>
              <c:numCache>
                <c:formatCode>General</c:formatCode>
                <c:ptCount val="3"/>
                <c:pt idx="0">
                  <c:v>28</c:v>
                </c:pt>
                <c:pt idx="1">
                  <c:v>4</c:v>
                </c:pt>
                <c:pt idx="2">
                  <c:v>1</c:v>
                </c:pt>
              </c:numCache>
            </c:numRef>
          </c:val>
          <c:extLst>
            <c:ext xmlns:c16="http://schemas.microsoft.com/office/drawing/2014/chart" uri="{C3380CC4-5D6E-409C-BE32-E72D297353CC}">
              <c16:uniqueId val="{00000000-AF07-4F49-AA28-B6915E75D070}"/>
            </c:ext>
          </c:extLst>
        </c:ser>
        <c:ser>
          <c:idx val="1"/>
          <c:order val="1"/>
          <c:tx>
            <c:strRef>
              <c:f>Sheet1!$C$1</c:f>
              <c:strCache>
                <c:ptCount val="1"/>
                <c:pt idx="0">
                  <c:v>Efficient </c:v>
                </c:pt>
              </c:strCache>
            </c:strRef>
          </c:tx>
          <c:spPr>
            <a:solidFill>
              <a:schemeClr val="accent2"/>
            </a:solidFill>
            <a:ln>
              <a:noFill/>
            </a:ln>
            <a:effectLst/>
          </c:spPr>
          <c:invertIfNegative val="0"/>
          <c:cat>
            <c:strRef>
              <c:f>Sheet1!$A$2:$A$4</c:f>
              <c:strCache>
                <c:ptCount val="3"/>
                <c:pt idx="0">
                  <c:v>Gas</c:v>
                </c:pt>
                <c:pt idx="1">
                  <c:v>Electric</c:v>
                </c:pt>
                <c:pt idx="2">
                  <c:v>Coal</c:v>
                </c:pt>
              </c:strCache>
            </c:strRef>
          </c:cat>
          <c:val>
            <c:numRef>
              <c:f>Sheet1!$C$2:$C$4</c:f>
              <c:numCache>
                <c:formatCode>General</c:formatCode>
                <c:ptCount val="3"/>
                <c:pt idx="0">
                  <c:v>13</c:v>
                </c:pt>
                <c:pt idx="1">
                  <c:v>1</c:v>
                </c:pt>
                <c:pt idx="2">
                  <c:v>1</c:v>
                </c:pt>
              </c:numCache>
            </c:numRef>
          </c:val>
          <c:extLst>
            <c:ext xmlns:c16="http://schemas.microsoft.com/office/drawing/2014/chart" uri="{C3380CC4-5D6E-409C-BE32-E72D297353CC}">
              <c16:uniqueId val="{00000001-AF07-4F49-AA28-B6915E75D070}"/>
            </c:ext>
          </c:extLst>
        </c:ser>
        <c:ser>
          <c:idx val="2"/>
          <c:order val="2"/>
          <c:tx>
            <c:strRef>
              <c:f>Sheet1!$D$1</c:f>
              <c:strCache>
                <c:ptCount val="1"/>
                <c:pt idx="0">
                  <c:v>Non Efficient </c:v>
                </c:pt>
              </c:strCache>
            </c:strRef>
          </c:tx>
          <c:spPr>
            <a:solidFill>
              <a:schemeClr val="accent3"/>
            </a:solidFill>
            <a:ln>
              <a:noFill/>
            </a:ln>
            <a:effectLst/>
          </c:spPr>
          <c:invertIfNegative val="0"/>
          <c:cat>
            <c:strRef>
              <c:f>Sheet1!$A$2:$A$4</c:f>
              <c:strCache>
                <c:ptCount val="3"/>
                <c:pt idx="0">
                  <c:v>Gas</c:v>
                </c:pt>
                <c:pt idx="1">
                  <c:v>Electric</c:v>
                </c:pt>
                <c:pt idx="2">
                  <c:v>Coal</c:v>
                </c:pt>
              </c:strCache>
            </c:strRef>
          </c:cat>
          <c:val>
            <c:numRef>
              <c:f>Sheet1!$D$2:$D$4</c:f>
              <c:numCache>
                <c:formatCode>General</c:formatCode>
                <c:ptCount val="3"/>
                <c:pt idx="0">
                  <c:v>6</c:v>
                </c:pt>
                <c:pt idx="1">
                  <c:v>2</c:v>
                </c:pt>
                <c:pt idx="2">
                  <c:v>0</c:v>
                </c:pt>
              </c:numCache>
            </c:numRef>
          </c:val>
          <c:extLst>
            <c:ext xmlns:c16="http://schemas.microsoft.com/office/drawing/2014/chart" uri="{C3380CC4-5D6E-409C-BE32-E72D297353CC}">
              <c16:uniqueId val="{00000002-AF07-4F49-AA28-B6915E75D070}"/>
            </c:ext>
          </c:extLst>
        </c:ser>
        <c:ser>
          <c:idx val="3"/>
          <c:order val="3"/>
          <c:tx>
            <c:strRef>
              <c:f>Sheet1!$E$1</c:f>
              <c:strCache>
                <c:ptCount val="1"/>
                <c:pt idx="0">
                  <c:v>Not Sure</c:v>
                </c:pt>
              </c:strCache>
            </c:strRef>
          </c:tx>
          <c:spPr>
            <a:solidFill>
              <a:schemeClr val="accent4"/>
            </a:solidFill>
            <a:ln>
              <a:noFill/>
            </a:ln>
            <a:effectLst/>
          </c:spPr>
          <c:invertIfNegative val="0"/>
          <c:cat>
            <c:strRef>
              <c:f>Sheet1!$A$2:$A$4</c:f>
              <c:strCache>
                <c:ptCount val="3"/>
                <c:pt idx="0">
                  <c:v>Gas</c:v>
                </c:pt>
                <c:pt idx="1">
                  <c:v>Electric</c:v>
                </c:pt>
                <c:pt idx="2">
                  <c:v>Coal</c:v>
                </c:pt>
              </c:strCache>
            </c:strRef>
          </c:cat>
          <c:val>
            <c:numRef>
              <c:f>Sheet1!$E$2:$E$4</c:f>
              <c:numCache>
                <c:formatCode>General</c:formatCode>
                <c:ptCount val="3"/>
                <c:pt idx="0">
                  <c:v>9</c:v>
                </c:pt>
                <c:pt idx="1">
                  <c:v>1</c:v>
                </c:pt>
                <c:pt idx="2">
                  <c:v>0</c:v>
                </c:pt>
              </c:numCache>
            </c:numRef>
          </c:val>
          <c:extLst>
            <c:ext xmlns:c16="http://schemas.microsoft.com/office/drawing/2014/chart" uri="{C3380CC4-5D6E-409C-BE32-E72D297353CC}">
              <c16:uniqueId val="{00000003-AF07-4F49-AA28-B6915E75D070}"/>
            </c:ext>
          </c:extLst>
        </c:ser>
        <c:dLbls>
          <c:showLegendKey val="0"/>
          <c:showVal val="0"/>
          <c:showCatName val="0"/>
          <c:showSerName val="0"/>
          <c:showPercent val="0"/>
          <c:showBubbleSize val="0"/>
        </c:dLbls>
        <c:gapWidth val="219"/>
        <c:overlap val="-27"/>
        <c:axId val="405880495"/>
        <c:axId val="405879247"/>
      </c:barChart>
      <c:catAx>
        <c:axId val="405880495"/>
        <c:scaling>
          <c:orientation val="minMax"/>
        </c:scaling>
        <c:delete val="0"/>
        <c:axPos val="b"/>
        <c:title>
          <c:tx>
            <c:rich>
              <a:bodyPr rot="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r>
                  <a:rPr lang="en-GB" dirty="0"/>
                  <a:t>Type of Heating</a:t>
                </a:r>
                <a:r>
                  <a:rPr lang="en-GB" baseline="0" dirty="0"/>
                  <a:t> System</a:t>
                </a:r>
                <a:endParaRPr lang="en-GB" dirty="0"/>
              </a:p>
            </c:rich>
          </c:tx>
          <c:overlay val="0"/>
          <c:spPr>
            <a:noFill/>
            <a:ln>
              <a:noFill/>
            </a:ln>
            <a:effectLst/>
          </c:spPr>
          <c:txPr>
            <a:bodyPr rot="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05879247"/>
        <c:crosses val="autoZero"/>
        <c:auto val="1"/>
        <c:lblAlgn val="ctr"/>
        <c:lblOffset val="100"/>
        <c:noMultiLvlLbl val="0"/>
      </c:catAx>
      <c:valAx>
        <c:axId val="40587924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r>
                  <a:rPr lang="en-GB" dirty="0"/>
                  <a:t>Number</a:t>
                </a:r>
                <a:r>
                  <a:rPr lang="en-GB" baseline="0" dirty="0"/>
                  <a:t> of People</a:t>
                </a:r>
                <a:endParaRPr lang="en-GB" dirty="0"/>
              </a:p>
            </c:rich>
          </c:tx>
          <c:layout>
            <c:manualLayout>
              <c:xMode val="edge"/>
              <c:yMode val="edge"/>
              <c:x val="1.0937499999999999E-2"/>
              <c:y val="0.33499917968755044"/>
            </c:manualLayout>
          </c:layout>
          <c:overlay val="0"/>
          <c:spPr>
            <a:noFill/>
            <a:ln>
              <a:noFill/>
            </a:ln>
            <a:effectLst/>
          </c:spPr>
          <c:txPr>
            <a:bodyPr rot="-5400000" spcFirstLastPara="1" vertOverflow="ellipsis" vert="horz" wrap="square" anchor="ctr" anchorCtr="1"/>
            <a:lstStyle/>
            <a:p>
              <a:pPr>
                <a:defRPr sz="133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05880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Awareness of Fossil Fuel Impacts on the Environment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33254046490366412"/>
          <c:y val="0.16439327417461549"/>
          <c:w val="0.35707727980933468"/>
          <c:h val="0.53564559208227602"/>
        </c:manualLayout>
      </c:layout>
      <c:doughnutChart>
        <c:varyColors val="1"/>
        <c:ser>
          <c:idx val="0"/>
          <c:order val="0"/>
          <c:tx>
            <c:strRef>
              <c:f>Sheet1!$B$1</c:f>
              <c:strCache>
                <c:ptCount val="1"/>
                <c:pt idx="0">
                  <c:v>Column1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7A1-4F96-A8B9-D4396E432B0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7A1-4F96-A8B9-D4396E432B0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7A1-4F96-A8B9-D4396E432B0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I am aware of the impact that fossil fuel (gas &amp; oil) powered heating systems have on the environment and I am aware of the actions I can take to help.</c:v>
                </c:pt>
                <c:pt idx="1">
                  <c:v>I am aware of the impact that fossil fuel powered (gas &amp; oil) heating systems have on the environment, however I am unsure on the actions I can take to help.</c:v>
                </c:pt>
                <c:pt idx="2">
                  <c:v>I am unaware of the impact that fossil fuel (gas &amp; oil) powered heating systems have on the environment.</c:v>
                </c:pt>
              </c:strCache>
            </c:strRef>
          </c:cat>
          <c:val>
            <c:numRef>
              <c:f>Sheet1!$B$2:$B$4</c:f>
              <c:numCache>
                <c:formatCode>General</c:formatCode>
                <c:ptCount val="3"/>
                <c:pt idx="0">
                  <c:v>15</c:v>
                </c:pt>
                <c:pt idx="1">
                  <c:v>17</c:v>
                </c:pt>
                <c:pt idx="2">
                  <c:v>2</c:v>
                </c:pt>
              </c:numCache>
            </c:numRef>
          </c:val>
          <c:extLst>
            <c:ext xmlns:c16="http://schemas.microsoft.com/office/drawing/2014/chart" uri="{C3380CC4-5D6E-409C-BE32-E72D297353CC}">
              <c16:uniqueId val="{00000006-47A1-4F96-A8B9-D4396E432B05}"/>
            </c:ext>
          </c:extLst>
        </c:ser>
        <c:dLbls>
          <c:showLegendKey val="0"/>
          <c:showVal val="0"/>
          <c:showCatName val="0"/>
          <c:showSerName val="0"/>
          <c:showPercent val="1"/>
          <c:showBubbleSize val="0"/>
          <c:showLeaderLines val="1"/>
        </c:dLbls>
        <c:firstSliceAng val="0"/>
        <c:holeSize val="75"/>
      </c:doughnutChart>
      <c:spPr>
        <a:noFill/>
        <a:ln>
          <a:noFill/>
        </a:ln>
        <a:effectLst/>
      </c:spPr>
    </c:plotArea>
    <c:legend>
      <c:legendPos val="b"/>
      <c:layout>
        <c:manualLayout>
          <c:xMode val="edge"/>
          <c:yMode val="edge"/>
          <c:x val="5.4858348891955518E-2"/>
          <c:y val="0.72008345110707317"/>
          <c:w val="0.8857012203371486"/>
          <c:h val="0.2423097112860892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Would you be willing to change your heating system to a more environmentally friendly option?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Would you be willing to change your heating system to a more environmentally friendly option? These options could include a heat pump, electric heating or district heat network.  - change</c:v>
                </c:pt>
              </c:strCache>
            </c:strRef>
          </c:tx>
          <c:dPt>
            <c:idx val="0"/>
            <c:bubble3D val="0"/>
            <c:spPr>
              <a:solidFill>
                <a:schemeClr val="accent6"/>
              </a:solidFill>
              <a:ln w="19050">
                <a:solidFill>
                  <a:schemeClr val="lt1"/>
                </a:solidFill>
              </a:ln>
              <a:effectLst/>
            </c:spPr>
            <c:extLst>
              <c:ext xmlns:c16="http://schemas.microsoft.com/office/drawing/2014/chart" uri="{C3380CC4-5D6E-409C-BE32-E72D297353CC}">
                <c16:uniqueId val="{00000001-C680-49E3-AB05-E462E8923273}"/>
              </c:ext>
            </c:extLst>
          </c:dPt>
          <c:dPt>
            <c:idx val="1"/>
            <c:bubble3D val="0"/>
            <c:spPr>
              <a:solidFill>
                <a:schemeClr val="accent5"/>
              </a:solidFill>
              <a:ln w="19050">
                <a:solidFill>
                  <a:schemeClr val="lt1"/>
                </a:solidFill>
              </a:ln>
              <a:effectLst/>
            </c:spPr>
            <c:extLst>
              <c:ext xmlns:c16="http://schemas.microsoft.com/office/drawing/2014/chart" uri="{C3380CC4-5D6E-409C-BE32-E72D297353CC}">
                <c16:uniqueId val="{00000003-C680-49E3-AB05-E462E8923273}"/>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C680-49E3-AB05-E462E892327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Yes</c:v>
                </c:pt>
                <c:pt idx="1">
                  <c:v>No</c:v>
                </c:pt>
                <c:pt idx="2">
                  <c:v>Not Sure</c:v>
                </c:pt>
              </c:strCache>
            </c:strRef>
          </c:cat>
          <c:val>
            <c:numRef>
              <c:f>Sheet1!$B$2:$B$4</c:f>
              <c:numCache>
                <c:formatCode>General</c:formatCode>
                <c:ptCount val="3"/>
                <c:pt idx="0">
                  <c:v>17</c:v>
                </c:pt>
                <c:pt idx="1">
                  <c:v>4</c:v>
                </c:pt>
                <c:pt idx="2">
                  <c:v>11</c:v>
                </c:pt>
              </c:numCache>
            </c:numRef>
          </c:val>
          <c:extLst>
            <c:ext xmlns:c16="http://schemas.microsoft.com/office/drawing/2014/chart" uri="{C3380CC4-5D6E-409C-BE32-E72D297353CC}">
              <c16:uniqueId val="{00000006-C680-49E3-AB05-E462E8923273}"/>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What tools would you like to see available to assist you in making the change to low carbon heat? </a:t>
            </a:r>
          </a:p>
        </c:rich>
      </c:tx>
      <c:layout>
        <c:manualLayout>
          <c:xMode val="edge"/>
          <c:yMode val="edge"/>
          <c:x val="0.11178125000000001"/>
          <c:y val="1.4062499134934847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Those willing to change their heating ststem. </c:v>
                </c:pt>
              </c:strCache>
            </c:strRef>
          </c:tx>
          <c:spPr>
            <a:solidFill>
              <a:schemeClr val="accent1"/>
            </a:solidFill>
            <a:ln>
              <a:noFill/>
            </a:ln>
            <a:effectLst/>
          </c:spPr>
          <c:invertIfNegative val="0"/>
          <c:cat>
            <c:strRef>
              <c:f>Sheet1!$A$2:$A$4</c:f>
              <c:strCache>
                <c:ptCount val="3"/>
                <c:pt idx="0">
                  <c:v>Access to information regarding low carbon options</c:v>
                </c:pt>
                <c:pt idx="1">
                  <c:v>Access to advice on what could be suitable for your property</c:v>
                </c:pt>
                <c:pt idx="2">
                  <c:v>Access to funding to assist with costs</c:v>
                </c:pt>
              </c:strCache>
            </c:strRef>
          </c:cat>
          <c:val>
            <c:numRef>
              <c:f>Sheet1!$B$2:$B$4</c:f>
              <c:numCache>
                <c:formatCode>General</c:formatCode>
                <c:ptCount val="3"/>
                <c:pt idx="0">
                  <c:v>4</c:v>
                </c:pt>
                <c:pt idx="1">
                  <c:v>9</c:v>
                </c:pt>
                <c:pt idx="2">
                  <c:v>13</c:v>
                </c:pt>
              </c:numCache>
            </c:numRef>
          </c:val>
          <c:extLst>
            <c:ext xmlns:c16="http://schemas.microsoft.com/office/drawing/2014/chart" uri="{C3380CC4-5D6E-409C-BE32-E72D297353CC}">
              <c16:uniqueId val="{00000000-844B-4506-8C9D-826B2AB83545}"/>
            </c:ext>
          </c:extLst>
        </c:ser>
        <c:ser>
          <c:idx val="1"/>
          <c:order val="1"/>
          <c:tx>
            <c:strRef>
              <c:f>Sheet1!$C$1</c:f>
              <c:strCache>
                <c:ptCount val="1"/>
                <c:pt idx="0">
                  <c:v>Those unwilling to change their heating system</c:v>
                </c:pt>
              </c:strCache>
            </c:strRef>
          </c:tx>
          <c:spPr>
            <a:solidFill>
              <a:schemeClr val="accent2"/>
            </a:solidFill>
            <a:ln>
              <a:noFill/>
            </a:ln>
            <a:effectLst/>
          </c:spPr>
          <c:invertIfNegative val="0"/>
          <c:cat>
            <c:strRef>
              <c:f>Sheet1!$A$2:$A$4</c:f>
              <c:strCache>
                <c:ptCount val="3"/>
                <c:pt idx="0">
                  <c:v>Access to information regarding low carbon options</c:v>
                </c:pt>
                <c:pt idx="1">
                  <c:v>Access to advice on what could be suitable for your property</c:v>
                </c:pt>
                <c:pt idx="2">
                  <c:v>Access to funding to assist with costs</c:v>
                </c:pt>
              </c:strCache>
            </c:strRef>
          </c:cat>
          <c:val>
            <c:numRef>
              <c:f>Sheet1!$C$2:$C$4</c:f>
              <c:numCache>
                <c:formatCode>General</c:formatCode>
                <c:ptCount val="3"/>
                <c:pt idx="0">
                  <c:v>1</c:v>
                </c:pt>
                <c:pt idx="1">
                  <c:v>1</c:v>
                </c:pt>
                <c:pt idx="2">
                  <c:v>2</c:v>
                </c:pt>
              </c:numCache>
            </c:numRef>
          </c:val>
          <c:extLst>
            <c:ext xmlns:c16="http://schemas.microsoft.com/office/drawing/2014/chart" uri="{C3380CC4-5D6E-409C-BE32-E72D297353CC}">
              <c16:uniqueId val="{00000001-844B-4506-8C9D-826B2AB83545}"/>
            </c:ext>
          </c:extLst>
        </c:ser>
        <c:ser>
          <c:idx val="2"/>
          <c:order val="2"/>
          <c:tx>
            <c:strRef>
              <c:f>Sheet1!$D$1</c:f>
              <c:strCache>
                <c:ptCount val="1"/>
                <c:pt idx="0">
                  <c:v>Those unsure about changing their heating system</c:v>
                </c:pt>
              </c:strCache>
            </c:strRef>
          </c:tx>
          <c:spPr>
            <a:solidFill>
              <a:schemeClr val="accent3"/>
            </a:solidFill>
            <a:ln>
              <a:noFill/>
            </a:ln>
            <a:effectLst/>
          </c:spPr>
          <c:invertIfNegative val="0"/>
          <c:cat>
            <c:strRef>
              <c:f>Sheet1!$A$2:$A$4</c:f>
              <c:strCache>
                <c:ptCount val="3"/>
                <c:pt idx="0">
                  <c:v>Access to information regarding low carbon options</c:v>
                </c:pt>
                <c:pt idx="1">
                  <c:v>Access to advice on what could be suitable for your property</c:v>
                </c:pt>
                <c:pt idx="2">
                  <c:v>Access to funding to assist with costs</c:v>
                </c:pt>
              </c:strCache>
            </c:strRef>
          </c:cat>
          <c:val>
            <c:numRef>
              <c:f>Sheet1!$D$2:$D$4</c:f>
              <c:numCache>
                <c:formatCode>General</c:formatCode>
                <c:ptCount val="3"/>
                <c:pt idx="0">
                  <c:v>4</c:v>
                </c:pt>
                <c:pt idx="1">
                  <c:v>7</c:v>
                </c:pt>
                <c:pt idx="2">
                  <c:v>3</c:v>
                </c:pt>
              </c:numCache>
            </c:numRef>
          </c:val>
          <c:extLst>
            <c:ext xmlns:c16="http://schemas.microsoft.com/office/drawing/2014/chart" uri="{C3380CC4-5D6E-409C-BE32-E72D297353CC}">
              <c16:uniqueId val="{00000002-844B-4506-8C9D-826B2AB83545}"/>
            </c:ext>
          </c:extLst>
        </c:ser>
        <c:dLbls>
          <c:showLegendKey val="0"/>
          <c:showVal val="0"/>
          <c:showCatName val="0"/>
          <c:showSerName val="0"/>
          <c:showPercent val="0"/>
          <c:showBubbleSize val="0"/>
        </c:dLbls>
        <c:gapWidth val="219"/>
        <c:overlap val="-27"/>
        <c:axId val="807887887"/>
        <c:axId val="807885807"/>
      </c:barChart>
      <c:catAx>
        <c:axId val="8078878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7885807"/>
        <c:crosses val="autoZero"/>
        <c:auto val="1"/>
        <c:lblAlgn val="ctr"/>
        <c:lblOffset val="100"/>
        <c:noMultiLvlLbl val="0"/>
      </c:catAx>
      <c:valAx>
        <c:axId val="8078858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788788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4</Pages>
  <Words>614</Words>
  <Characters>3502</Characters>
  <Application>Microsoft Office Word</Application>
  <DocSecurity>0</DocSecurity>
  <Lines>29</Lines>
  <Paragraphs>8</Paragraphs>
  <ScaleCrop>false</ScaleCrop>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Atkinson</dc:creator>
  <cp:keywords/>
  <dc:description/>
  <cp:lastModifiedBy>Emily Atkinson</cp:lastModifiedBy>
  <cp:revision>1</cp:revision>
  <dcterms:created xsi:type="dcterms:W3CDTF">2023-09-01T09:18:00Z</dcterms:created>
  <dcterms:modified xsi:type="dcterms:W3CDTF">2023-09-01T09:19:00Z</dcterms:modified>
</cp:coreProperties>
</file>